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6DA311">
      <w:pPr>
        <w:keepNext w:val="0"/>
        <w:keepLines w:val="0"/>
        <w:pageBreakBefore w:val="0"/>
        <w:widowControl w:val="0"/>
        <w:kinsoku/>
        <w:wordWrap/>
        <w:overflowPunct/>
        <w:topLinePunct w:val="0"/>
        <w:autoSpaceDE/>
        <w:autoSpaceDN/>
        <w:bidi w:val="0"/>
        <w:adjustRightInd w:val="0"/>
        <w:snapToGrid w:val="0"/>
        <w:spacing w:line="288" w:lineRule="auto"/>
        <w:ind w:firstLine="803" w:firstLineChars="200"/>
        <w:jc w:val="center"/>
        <w:textAlignment w:val="auto"/>
        <w:rPr>
          <w:rFonts w:hint="eastAsia" w:ascii="思源黑体 CN Regular" w:hAnsi="思源黑体 CN Regular" w:eastAsia="思源黑体 CN Regular" w:cs="思源黑体 CN Regular"/>
          <w:b/>
          <w:bCs/>
          <w:sz w:val="40"/>
          <w:szCs w:val="40"/>
          <w:lang w:val="en-US" w:eastAsia="zh-CN"/>
        </w:rPr>
      </w:pPr>
      <w:bookmarkStart w:id="0" w:name="_GoBack"/>
      <w:bookmarkEnd w:id="0"/>
      <w:r>
        <w:rPr>
          <w:rFonts w:hint="eastAsia" w:ascii="思源黑体 CN Regular" w:hAnsi="思源黑体 CN Regular" w:eastAsia="思源黑体 CN Regular" w:cs="思源黑体 CN Regular"/>
          <w:b/>
          <w:bCs/>
          <w:sz w:val="40"/>
          <w:szCs w:val="40"/>
        </w:rPr>
        <w:t>居住权设立合同</w:t>
      </w:r>
      <w:r>
        <w:rPr>
          <w:rFonts w:hint="eastAsia" w:ascii="思源黑体 CN Regular" w:hAnsi="思源黑体 CN Regular" w:eastAsia="思源黑体 CN Regular" w:cs="思源黑体 CN Regular"/>
          <w:b/>
          <w:bCs/>
          <w:sz w:val="40"/>
          <w:szCs w:val="40"/>
          <w:lang w:val="en-US" w:eastAsia="zh-CN"/>
        </w:rPr>
        <w:t>书</w:t>
      </w:r>
    </w:p>
    <w:p w14:paraId="024D23D4">
      <w:pPr>
        <w:keepNext w:val="0"/>
        <w:keepLines w:val="0"/>
        <w:pageBreakBefore w:val="0"/>
        <w:widowControl w:val="0"/>
        <w:kinsoku/>
        <w:wordWrap/>
        <w:overflowPunct/>
        <w:topLinePunct w:val="0"/>
        <w:autoSpaceDE/>
        <w:autoSpaceDN/>
        <w:bidi w:val="0"/>
        <w:adjustRightInd w:val="0"/>
        <w:snapToGrid w:val="0"/>
        <w:spacing w:line="288" w:lineRule="auto"/>
        <w:ind w:firstLine="562" w:firstLineChars="200"/>
        <w:textAlignment w:val="auto"/>
        <w:rPr>
          <w:rFonts w:hint="eastAsia" w:ascii="思源黑体 CN Regular" w:hAnsi="思源黑体 CN Regular" w:eastAsia="思源黑体 CN Regular" w:cs="思源黑体 CN Regular"/>
          <w:b/>
          <w:bCs/>
          <w:sz w:val="28"/>
          <w:szCs w:val="28"/>
        </w:rPr>
      </w:pPr>
      <w:r>
        <w:rPr>
          <w:rFonts w:hint="eastAsia" w:ascii="思源黑体 CN Regular" w:hAnsi="思源黑体 CN Regular" w:eastAsia="思源黑体 CN Regular" w:cs="思源黑体 CN Regular"/>
          <w:b/>
          <w:bCs/>
          <w:sz w:val="28"/>
          <w:szCs w:val="28"/>
        </w:rPr>
        <w:t>甲方（房屋所有权人）：</w:t>
      </w:r>
    </w:p>
    <w:p w14:paraId="65BFF265">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身份证号码：</w:t>
      </w:r>
    </w:p>
    <w:p w14:paraId="408255E3">
      <w:pPr>
        <w:keepNext w:val="0"/>
        <w:keepLines w:val="0"/>
        <w:pageBreakBefore w:val="0"/>
        <w:widowControl w:val="0"/>
        <w:kinsoku/>
        <w:wordWrap/>
        <w:overflowPunct/>
        <w:topLinePunct w:val="0"/>
        <w:autoSpaceDE/>
        <w:autoSpaceDN/>
        <w:bidi w:val="0"/>
        <w:adjustRightInd w:val="0"/>
        <w:snapToGrid w:val="0"/>
        <w:spacing w:line="288" w:lineRule="auto"/>
        <w:ind w:firstLine="562" w:firstLineChars="200"/>
        <w:textAlignment w:val="auto"/>
        <w:rPr>
          <w:rFonts w:hint="eastAsia" w:ascii="思源黑体 CN Regular" w:hAnsi="思源黑体 CN Regular" w:eastAsia="思源黑体 CN Regular" w:cs="思源黑体 CN Regular"/>
          <w:b/>
          <w:bCs/>
          <w:sz w:val="28"/>
          <w:szCs w:val="28"/>
        </w:rPr>
      </w:pPr>
      <w:r>
        <w:rPr>
          <w:rFonts w:hint="eastAsia" w:ascii="思源黑体 CN Regular" w:hAnsi="思源黑体 CN Regular" w:eastAsia="思源黑体 CN Regular" w:cs="思源黑体 CN Regular"/>
          <w:b/>
          <w:bCs/>
          <w:sz w:val="28"/>
          <w:szCs w:val="28"/>
        </w:rPr>
        <w:t>乙方（居住权人）：</w:t>
      </w:r>
    </w:p>
    <w:p w14:paraId="5D54B0E0">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身份证号码：</w:t>
      </w:r>
    </w:p>
    <w:p w14:paraId="5CD79768">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根据《中华人民共和国民法典》及相关法规，甲乙双方经平等自愿协商，就居住权设立事宜，签订本合同以共同遵守。</w:t>
      </w:r>
    </w:p>
    <w:p w14:paraId="0312DD3A">
      <w:pPr>
        <w:keepNext w:val="0"/>
        <w:keepLines w:val="0"/>
        <w:pageBreakBefore w:val="0"/>
        <w:widowControl w:val="0"/>
        <w:kinsoku/>
        <w:wordWrap/>
        <w:overflowPunct/>
        <w:topLinePunct w:val="0"/>
        <w:autoSpaceDE/>
        <w:autoSpaceDN/>
        <w:bidi w:val="0"/>
        <w:adjustRightInd w:val="0"/>
        <w:snapToGrid w:val="0"/>
        <w:spacing w:line="288" w:lineRule="auto"/>
        <w:ind w:firstLine="562" w:firstLineChars="200"/>
        <w:textAlignment w:val="auto"/>
        <w:rPr>
          <w:rFonts w:hint="eastAsia" w:ascii="思源黑体 CN Regular" w:hAnsi="思源黑体 CN Regular" w:eastAsia="思源黑体 CN Regular" w:cs="思源黑体 CN Regular"/>
          <w:b/>
          <w:bCs/>
          <w:sz w:val="28"/>
          <w:szCs w:val="28"/>
        </w:rPr>
      </w:pPr>
      <w:r>
        <w:rPr>
          <w:rFonts w:hint="eastAsia" w:ascii="思源黑体 CN Regular" w:hAnsi="思源黑体 CN Regular" w:eastAsia="思源黑体 CN Regular" w:cs="思源黑体 CN Regular"/>
          <w:b/>
          <w:bCs/>
          <w:sz w:val="28"/>
          <w:szCs w:val="28"/>
        </w:rPr>
        <w:t>1.房屋情况</w:t>
      </w:r>
    </w:p>
    <w:p w14:paraId="4412A188">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1.1.本合同中约定的“房屋”相关信息（以下简称：房屋）：</w:t>
      </w:r>
    </w:p>
    <w:p w14:paraId="43AADA0D">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房产地址：        </w:t>
      </w:r>
    </w:p>
    <w:p w14:paraId="517DCB99">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房产证号：        </w:t>
      </w:r>
    </w:p>
    <w:p w14:paraId="0D719343">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登记所有权人：        </w:t>
      </w:r>
    </w:p>
    <w:p w14:paraId="58AE7A0F">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房产建筑面积：    平米</w:t>
      </w:r>
    </w:p>
    <w:p w14:paraId="1411B5A0">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装修情况：        </w:t>
      </w:r>
    </w:p>
    <w:p w14:paraId="65190E41">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房产结构：    室    厅    卫</w:t>
      </w:r>
    </w:p>
    <w:p w14:paraId="7457FBAA">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1.2.双方确定：下列范围不在本合同约定的“房屋”范围之内，无论其是否在房产证登记范围内：</w:t>
      </w:r>
    </w:p>
    <w:p w14:paraId="091E154F">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u w:val="single"/>
          <w:lang w:val="en-US" w:eastAsia="zh-CN"/>
        </w:rPr>
      </w:pPr>
      <w:r>
        <w:rPr>
          <w:rFonts w:hint="eastAsia" w:ascii="思源黑体 CN Regular" w:hAnsi="思源黑体 CN Regular" w:eastAsia="思源黑体 CN Regular" w:cs="思源黑体 CN Regular"/>
          <w:sz w:val="28"/>
          <w:szCs w:val="28"/>
          <w:u w:val="single"/>
          <w:lang w:val="en-US" w:eastAsia="zh-CN"/>
        </w:rPr>
        <w:t xml:space="preserve">                                                  </w:t>
      </w:r>
    </w:p>
    <w:p w14:paraId="6789781A">
      <w:pPr>
        <w:keepNext w:val="0"/>
        <w:keepLines w:val="0"/>
        <w:pageBreakBefore w:val="0"/>
        <w:widowControl w:val="0"/>
        <w:kinsoku/>
        <w:wordWrap/>
        <w:overflowPunct/>
        <w:topLinePunct w:val="0"/>
        <w:autoSpaceDE/>
        <w:autoSpaceDN/>
        <w:bidi w:val="0"/>
        <w:adjustRightInd w:val="0"/>
        <w:snapToGrid w:val="0"/>
        <w:spacing w:line="288" w:lineRule="auto"/>
        <w:ind w:firstLine="562" w:firstLineChars="200"/>
        <w:textAlignment w:val="auto"/>
        <w:rPr>
          <w:rFonts w:hint="eastAsia" w:ascii="思源黑体 CN Regular" w:hAnsi="思源黑体 CN Regular" w:eastAsia="思源黑体 CN Regular" w:cs="思源黑体 CN Regular"/>
          <w:b/>
          <w:bCs/>
          <w:sz w:val="28"/>
          <w:szCs w:val="28"/>
        </w:rPr>
      </w:pPr>
      <w:r>
        <w:rPr>
          <w:rFonts w:hint="eastAsia" w:ascii="思源黑体 CN Regular" w:hAnsi="思源黑体 CN Regular" w:eastAsia="思源黑体 CN Regular" w:cs="思源黑体 CN Regular"/>
          <w:b/>
          <w:bCs/>
          <w:sz w:val="28"/>
          <w:szCs w:val="28"/>
        </w:rPr>
        <w:t>2.居住权期限</w:t>
      </w:r>
    </w:p>
    <w:p w14:paraId="47A04934">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2.1.不固定期限：自  年  月  日起，至乙方去世之日为止。</w:t>
      </w:r>
    </w:p>
    <w:p w14:paraId="2D6558C6">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2.2.甲方应在居住权期限开始前将房屋交付给乙方使用。</w:t>
      </w:r>
    </w:p>
    <w:p w14:paraId="25915C5D">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2.3.符合本合同约定的条件时，甲方有权提前解除居住权合同。</w:t>
      </w:r>
    </w:p>
    <w:p w14:paraId="1D7480C0">
      <w:pPr>
        <w:keepNext w:val="0"/>
        <w:keepLines w:val="0"/>
        <w:pageBreakBefore w:val="0"/>
        <w:widowControl w:val="0"/>
        <w:kinsoku/>
        <w:wordWrap/>
        <w:overflowPunct/>
        <w:topLinePunct w:val="0"/>
        <w:autoSpaceDE/>
        <w:autoSpaceDN/>
        <w:bidi w:val="0"/>
        <w:adjustRightInd w:val="0"/>
        <w:snapToGrid w:val="0"/>
        <w:spacing w:line="288" w:lineRule="auto"/>
        <w:ind w:firstLine="562" w:firstLineChars="200"/>
        <w:textAlignment w:val="auto"/>
        <w:rPr>
          <w:rFonts w:hint="eastAsia" w:ascii="思源黑体 CN Regular" w:hAnsi="思源黑体 CN Regular" w:eastAsia="思源黑体 CN Regular" w:cs="思源黑体 CN Regular"/>
          <w:b/>
          <w:bCs/>
          <w:sz w:val="28"/>
          <w:szCs w:val="28"/>
        </w:rPr>
      </w:pPr>
      <w:r>
        <w:rPr>
          <w:rFonts w:hint="eastAsia" w:ascii="思源黑体 CN Regular" w:hAnsi="思源黑体 CN Regular" w:eastAsia="思源黑体 CN Regular" w:cs="思源黑体 CN Regular"/>
          <w:b/>
          <w:bCs/>
          <w:sz w:val="28"/>
          <w:szCs w:val="28"/>
        </w:rPr>
        <w:t>3.居住权登记</w:t>
      </w:r>
    </w:p>
    <w:p w14:paraId="36ADF1B4">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3.1.甲方应配合乙方完成居住权的登记手续。</w:t>
      </w:r>
    </w:p>
    <w:p w14:paraId="2A9D179E">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3.2.甲、乙双方应于本合同签订之日起7日内到居住权登记机构完成居住权登记手续。</w:t>
      </w:r>
    </w:p>
    <w:p w14:paraId="0059D05E">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3.3.居住权登记手续费用由甲方承担。</w:t>
      </w:r>
    </w:p>
    <w:p w14:paraId="24415F7C">
      <w:pPr>
        <w:keepNext w:val="0"/>
        <w:keepLines w:val="0"/>
        <w:pageBreakBefore w:val="0"/>
        <w:widowControl w:val="0"/>
        <w:kinsoku/>
        <w:wordWrap/>
        <w:overflowPunct/>
        <w:topLinePunct w:val="0"/>
        <w:autoSpaceDE/>
        <w:autoSpaceDN/>
        <w:bidi w:val="0"/>
        <w:adjustRightInd w:val="0"/>
        <w:snapToGrid w:val="0"/>
        <w:spacing w:line="288" w:lineRule="auto"/>
        <w:ind w:firstLine="562" w:firstLineChars="200"/>
        <w:textAlignment w:val="auto"/>
        <w:rPr>
          <w:rFonts w:hint="eastAsia" w:ascii="思源黑体 CN Regular" w:hAnsi="思源黑体 CN Regular" w:eastAsia="思源黑体 CN Regular" w:cs="思源黑体 CN Regular"/>
          <w:b/>
          <w:bCs/>
          <w:sz w:val="28"/>
          <w:szCs w:val="28"/>
        </w:rPr>
      </w:pPr>
      <w:r>
        <w:rPr>
          <w:rFonts w:hint="eastAsia" w:ascii="思源黑体 CN Regular" w:hAnsi="思源黑体 CN Regular" w:eastAsia="思源黑体 CN Regular" w:cs="思源黑体 CN Regular"/>
          <w:b/>
          <w:bCs/>
          <w:sz w:val="28"/>
          <w:szCs w:val="28"/>
        </w:rPr>
        <w:t>4.居住权费用</w:t>
      </w:r>
    </w:p>
    <w:p w14:paraId="0E688292">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4.1.费用标准</w:t>
      </w:r>
    </w:p>
    <w:p w14:paraId="5325AE70">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乙方取得本合同约定的居住权的，应向甲方共支付人民币（大写）  元（￥  元）。</w:t>
      </w:r>
    </w:p>
    <w:p w14:paraId="2BCB2535">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4.2.支付方式</w:t>
      </w:r>
    </w:p>
    <w:p w14:paraId="10A2EBB0">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4.2.1.首笔款：乙方应于本合同签订后5日内支付人民币（大写）  元（￥  元）</w:t>
      </w:r>
    </w:p>
    <w:p w14:paraId="59F615E5">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4.2.2.尾款：乙方应于居住权登记完成后5日内付清余款。</w:t>
      </w:r>
    </w:p>
    <w:p w14:paraId="22BEB6A1">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4.3.其他费用</w:t>
      </w:r>
    </w:p>
    <w:p w14:paraId="59F7A948">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4.3.1.房屋使用过程中所发生的相关费用（包括但不限于物业、供暖、水电、燃气、电话、网络等费用）由乙方自行承担。</w:t>
      </w:r>
    </w:p>
    <w:p w14:paraId="285B692A">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4.4.甲方指定收款账号</w:t>
      </w:r>
    </w:p>
    <w:p w14:paraId="2C03EC39">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户名：  </w:t>
      </w:r>
    </w:p>
    <w:p w14:paraId="4BCD753C">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账号：  </w:t>
      </w:r>
    </w:p>
    <w:p w14:paraId="0810A3CC">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开户行：  </w:t>
      </w:r>
    </w:p>
    <w:p w14:paraId="34DED500">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4.5.本合同约定的价格为不含税价。如乙方要求开具发票，则应另外向甲方支付增值税税款。</w:t>
      </w:r>
    </w:p>
    <w:p w14:paraId="76086A42">
      <w:pPr>
        <w:keepNext w:val="0"/>
        <w:keepLines w:val="0"/>
        <w:pageBreakBefore w:val="0"/>
        <w:widowControl w:val="0"/>
        <w:kinsoku/>
        <w:wordWrap/>
        <w:overflowPunct/>
        <w:topLinePunct w:val="0"/>
        <w:autoSpaceDE/>
        <w:autoSpaceDN/>
        <w:bidi w:val="0"/>
        <w:adjustRightInd w:val="0"/>
        <w:snapToGrid w:val="0"/>
        <w:spacing w:line="288" w:lineRule="auto"/>
        <w:ind w:firstLine="562" w:firstLineChars="200"/>
        <w:textAlignment w:val="auto"/>
        <w:rPr>
          <w:rFonts w:hint="eastAsia" w:ascii="思源黑体 CN Regular" w:hAnsi="思源黑体 CN Regular" w:eastAsia="思源黑体 CN Regular" w:cs="思源黑体 CN Regular"/>
          <w:b/>
          <w:bCs/>
          <w:sz w:val="28"/>
          <w:szCs w:val="28"/>
        </w:rPr>
      </w:pPr>
      <w:r>
        <w:rPr>
          <w:rFonts w:hint="eastAsia" w:ascii="思源黑体 CN Regular" w:hAnsi="思源黑体 CN Regular" w:eastAsia="思源黑体 CN Regular" w:cs="思源黑体 CN Regular"/>
          <w:b/>
          <w:bCs/>
          <w:sz w:val="28"/>
          <w:szCs w:val="28"/>
        </w:rPr>
        <w:t>5.居住时要求</w:t>
      </w:r>
    </w:p>
    <w:p w14:paraId="5EC19EA4">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5.1.房屋不得超期出租</w:t>
      </w:r>
    </w:p>
    <w:p w14:paraId="62ABAB49">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居住权期限内，乙方有权对外出租设立了居住权的指定房屋并取得相应租金收益，但租赁期限不得超过居住权期限。</w:t>
      </w:r>
    </w:p>
    <w:p w14:paraId="4DC8939C">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5.2.房屋装修不得改变结构</w:t>
      </w:r>
    </w:p>
    <w:p w14:paraId="27672E10">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5.2.1.双方同意，房屋按现状移交给乙方。</w:t>
      </w:r>
    </w:p>
    <w:p w14:paraId="70130113">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5.2.2.居住权期限内，乙方有权对房屋进行装修及改造，但不得改变房屋的基础承重结构，不得损害房屋使用。</w:t>
      </w:r>
    </w:p>
    <w:p w14:paraId="77A3651B">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5.2.3.乙方装修房屋或增加房屋附属设施的，装修添附及相关附属设施所有权归乙方所有。</w:t>
      </w:r>
    </w:p>
    <w:p w14:paraId="51277400">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5.3.房屋维修由乙方负责</w:t>
      </w:r>
    </w:p>
    <w:p w14:paraId="6DD21E62">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5.3.1.居住权期限内，房屋及原有附属设备发生损坏的，由乙方负责房屋及附属设备的维修，并承担维修费用。</w:t>
      </w:r>
    </w:p>
    <w:p w14:paraId="26D0D0F0">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5.4.该房屋不属于乙方的可继承财产，乙方的继承人无权继承乙方的居住权。</w:t>
      </w:r>
    </w:p>
    <w:p w14:paraId="713F97CB">
      <w:pPr>
        <w:keepNext w:val="0"/>
        <w:keepLines w:val="0"/>
        <w:pageBreakBefore w:val="0"/>
        <w:widowControl w:val="0"/>
        <w:kinsoku/>
        <w:wordWrap/>
        <w:overflowPunct/>
        <w:topLinePunct w:val="0"/>
        <w:autoSpaceDE/>
        <w:autoSpaceDN/>
        <w:bidi w:val="0"/>
        <w:adjustRightInd w:val="0"/>
        <w:snapToGrid w:val="0"/>
        <w:spacing w:line="288" w:lineRule="auto"/>
        <w:ind w:firstLine="562" w:firstLineChars="200"/>
        <w:textAlignment w:val="auto"/>
        <w:rPr>
          <w:rFonts w:hint="eastAsia" w:ascii="思源黑体 CN Regular" w:hAnsi="思源黑体 CN Regular" w:eastAsia="思源黑体 CN Regular" w:cs="思源黑体 CN Regular"/>
          <w:b/>
          <w:bCs/>
          <w:sz w:val="28"/>
          <w:szCs w:val="28"/>
        </w:rPr>
      </w:pPr>
      <w:r>
        <w:rPr>
          <w:rFonts w:hint="eastAsia" w:ascii="思源黑体 CN Regular" w:hAnsi="思源黑体 CN Regular" w:eastAsia="思源黑体 CN Regular" w:cs="思源黑体 CN Regular"/>
          <w:b/>
          <w:bCs/>
          <w:sz w:val="28"/>
          <w:szCs w:val="28"/>
        </w:rPr>
        <w:t>6.其他权利义务</w:t>
      </w:r>
    </w:p>
    <w:p w14:paraId="68EE4C07">
      <w:pPr>
        <w:keepNext w:val="0"/>
        <w:keepLines w:val="0"/>
        <w:pageBreakBefore w:val="0"/>
        <w:widowControl w:val="0"/>
        <w:kinsoku/>
        <w:wordWrap/>
        <w:overflowPunct/>
        <w:topLinePunct w:val="0"/>
        <w:autoSpaceDE/>
        <w:autoSpaceDN/>
        <w:bidi w:val="0"/>
        <w:adjustRightInd w:val="0"/>
        <w:snapToGrid w:val="0"/>
        <w:spacing w:line="288" w:lineRule="auto"/>
        <w:ind w:firstLine="562" w:firstLineChars="200"/>
        <w:textAlignment w:val="auto"/>
        <w:rPr>
          <w:rFonts w:hint="eastAsia" w:ascii="思源黑体 CN Regular" w:hAnsi="思源黑体 CN Regular" w:eastAsia="思源黑体 CN Regular" w:cs="思源黑体 CN Regular"/>
          <w:b/>
          <w:bCs/>
          <w:sz w:val="28"/>
          <w:szCs w:val="28"/>
        </w:rPr>
      </w:pPr>
      <w:r>
        <w:rPr>
          <w:rFonts w:hint="eastAsia" w:ascii="思源黑体 CN Regular" w:hAnsi="思源黑体 CN Regular" w:eastAsia="思源黑体 CN Regular" w:cs="思源黑体 CN Regular"/>
          <w:b/>
          <w:bCs/>
          <w:sz w:val="28"/>
          <w:szCs w:val="28"/>
        </w:rPr>
        <w:t>6.1.甲方</w:t>
      </w:r>
    </w:p>
    <w:p w14:paraId="059A4C28">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6.1.1.在不影响乙方居住权的前提下，甲方有权对房屋进行出售、抵押等处分。</w:t>
      </w:r>
    </w:p>
    <w:p w14:paraId="558625F8">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6.1.2.甲方或特定人员可以使用房屋的特殊约定：请填充</w:t>
      </w:r>
    </w:p>
    <w:p w14:paraId="541052CF">
      <w:pPr>
        <w:keepNext w:val="0"/>
        <w:keepLines w:val="0"/>
        <w:pageBreakBefore w:val="0"/>
        <w:widowControl w:val="0"/>
        <w:kinsoku/>
        <w:wordWrap/>
        <w:overflowPunct/>
        <w:topLinePunct w:val="0"/>
        <w:autoSpaceDE/>
        <w:autoSpaceDN/>
        <w:bidi w:val="0"/>
        <w:adjustRightInd w:val="0"/>
        <w:snapToGrid w:val="0"/>
        <w:spacing w:line="288" w:lineRule="auto"/>
        <w:ind w:firstLine="562" w:firstLineChars="200"/>
        <w:textAlignment w:val="auto"/>
        <w:rPr>
          <w:rFonts w:hint="eastAsia" w:ascii="思源黑体 CN Regular" w:hAnsi="思源黑体 CN Regular" w:eastAsia="思源黑体 CN Regular" w:cs="思源黑体 CN Regular"/>
          <w:b/>
          <w:bCs/>
          <w:sz w:val="28"/>
          <w:szCs w:val="28"/>
        </w:rPr>
      </w:pPr>
      <w:r>
        <w:rPr>
          <w:rFonts w:hint="eastAsia" w:ascii="思源黑体 CN Regular" w:hAnsi="思源黑体 CN Regular" w:eastAsia="思源黑体 CN Regular" w:cs="思源黑体 CN Regular"/>
          <w:b/>
          <w:bCs/>
          <w:sz w:val="28"/>
          <w:szCs w:val="28"/>
        </w:rPr>
        <w:t>6.2.乙方</w:t>
      </w:r>
    </w:p>
    <w:p w14:paraId="722A26B8">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6.2.1.未经甲方书面同意，乙方不得将该房屋对外转让、抵押、处分等。</w:t>
      </w:r>
    </w:p>
    <w:p w14:paraId="1532CE82">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6.2.2.乙方不得转让本合同约定的居住权。</w:t>
      </w:r>
    </w:p>
    <w:p w14:paraId="0B4F2C77">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6.2.3.无论是否无偿取得居住权，本合同约定的乙方义务、取得居住权的其他条件及居住时要求，乙方均应予以遵守。</w:t>
      </w:r>
    </w:p>
    <w:p w14:paraId="4E15EE0B">
      <w:pPr>
        <w:keepNext w:val="0"/>
        <w:keepLines w:val="0"/>
        <w:pageBreakBefore w:val="0"/>
        <w:widowControl w:val="0"/>
        <w:kinsoku/>
        <w:wordWrap/>
        <w:overflowPunct/>
        <w:topLinePunct w:val="0"/>
        <w:autoSpaceDE/>
        <w:autoSpaceDN/>
        <w:bidi w:val="0"/>
        <w:adjustRightInd w:val="0"/>
        <w:snapToGrid w:val="0"/>
        <w:spacing w:line="288" w:lineRule="auto"/>
        <w:ind w:firstLine="562" w:firstLineChars="200"/>
        <w:textAlignment w:val="auto"/>
        <w:rPr>
          <w:rFonts w:hint="eastAsia" w:ascii="思源黑体 CN Regular" w:hAnsi="思源黑体 CN Regular" w:eastAsia="思源黑体 CN Regular" w:cs="思源黑体 CN Regular"/>
          <w:b/>
          <w:bCs/>
          <w:sz w:val="28"/>
          <w:szCs w:val="28"/>
        </w:rPr>
      </w:pPr>
      <w:r>
        <w:rPr>
          <w:rFonts w:hint="eastAsia" w:ascii="思源黑体 CN Regular" w:hAnsi="思源黑体 CN Regular" w:eastAsia="思源黑体 CN Regular" w:cs="思源黑体 CN Regular"/>
          <w:b/>
          <w:bCs/>
          <w:sz w:val="28"/>
          <w:szCs w:val="28"/>
        </w:rPr>
        <w:t>7.居住权消灭</w:t>
      </w:r>
    </w:p>
    <w:p w14:paraId="6CC3B338">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7.1.合同履行过程中，出现下列任一情形的，居住权消灭：</w:t>
      </w:r>
    </w:p>
    <w:p w14:paraId="4D9CC139">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7.1.1.居住权期限届满；</w:t>
      </w:r>
    </w:p>
    <w:p w14:paraId="4BC6A2A6">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7.1.2.居住权人死亡；</w:t>
      </w:r>
    </w:p>
    <w:p w14:paraId="6C5B6D18">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7.1.3.房屋因政府机关拆迁等原因被拆除的；</w:t>
      </w:r>
    </w:p>
    <w:p w14:paraId="07D10462">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7.1.4.本合同依法或按约定提前解除的。</w:t>
      </w:r>
    </w:p>
    <w:p w14:paraId="7A22524C">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7.2.居住权消灭时，双方应及时完成居住权注销登记。</w:t>
      </w:r>
    </w:p>
    <w:p w14:paraId="1B4A3756">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7.3.乙方应于居住权消灭之日起10日内向甲方退还房屋，否则应按房屋正常租金的两倍向甲方支付房屋占用费用。</w:t>
      </w:r>
    </w:p>
    <w:p w14:paraId="46EBC80B">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7.4.如居住权因房屋被拆除而消灭，所有拆迁补偿归甲方所有或处置，除房屋中由乙方添附设施的对应补偿归乙方所有以外，甲方无须向乙方支付其他补偿。</w:t>
      </w:r>
    </w:p>
    <w:p w14:paraId="2890B62D">
      <w:pPr>
        <w:keepNext w:val="0"/>
        <w:keepLines w:val="0"/>
        <w:pageBreakBefore w:val="0"/>
        <w:widowControl w:val="0"/>
        <w:kinsoku/>
        <w:wordWrap/>
        <w:overflowPunct/>
        <w:topLinePunct w:val="0"/>
        <w:autoSpaceDE/>
        <w:autoSpaceDN/>
        <w:bidi w:val="0"/>
        <w:adjustRightInd w:val="0"/>
        <w:snapToGrid w:val="0"/>
        <w:spacing w:line="288" w:lineRule="auto"/>
        <w:ind w:firstLine="562" w:firstLineChars="200"/>
        <w:textAlignment w:val="auto"/>
        <w:rPr>
          <w:rFonts w:hint="eastAsia" w:ascii="思源黑体 CN Regular" w:hAnsi="思源黑体 CN Regular" w:eastAsia="思源黑体 CN Regular" w:cs="思源黑体 CN Regular"/>
          <w:b/>
          <w:bCs/>
          <w:sz w:val="28"/>
          <w:szCs w:val="28"/>
        </w:rPr>
      </w:pPr>
      <w:r>
        <w:rPr>
          <w:rFonts w:hint="eastAsia" w:ascii="思源黑体 CN Regular" w:hAnsi="思源黑体 CN Regular" w:eastAsia="思源黑体 CN Regular" w:cs="思源黑体 CN Regular"/>
          <w:b/>
          <w:bCs/>
          <w:sz w:val="28"/>
          <w:szCs w:val="28"/>
        </w:rPr>
        <w:t>8.违约责任</w:t>
      </w:r>
    </w:p>
    <w:p w14:paraId="012C365A">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8.1.出现下列情形之一时，甲方有权解除本合同及相应的居住权，乙方应赔偿给甲方造成的全部损失：</w:t>
      </w:r>
    </w:p>
    <w:p w14:paraId="4C420651">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8.1.1.乙方将房屋转让、抵押、处分或违反本合同约定将房屋对外出租的；</w:t>
      </w:r>
    </w:p>
    <w:p w14:paraId="36D4DB61">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8.1.2.乙方转让居住权的；</w:t>
      </w:r>
    </w:p>
    <w:p w14:paraId="0C91B693">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8.1.3.乙方对甲方或甲方家庭成员实施犯罪行为，或是有其他严重违反社会道德的行为的；</w:t>
      </w:r>
    </w:p>
    <w:p w14:paraId="54989DE8">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8.1.4.乙方未按本合同约定支付费用或未履行本合同约定的义务或要求，经甲方催告后仍不支付或整改的；</w:t>
      </w:r>
    </w:p>
    <w:p w14:paraId="49C10104">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8.1.5.乙方不合理使用房屋，导致或可能导致房屋严重损害的；</w:t>
      </w:r>
    </w:p>
    <w:p w14:paraId="45916580">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8.2.甲方提前解除本合同的，如乙方按约定向甲方支付了居住费用，则居住费用应按乙方实际居住年限对应约定的整个居住权期限年限的比例折算，剩余部分由甲方退还，乙方存在违约情形的，甲方在退还前可先扣除因乙方违约给甲方造成的损失。</w:t>
      </w:r>
    </w:p>
    <w:p w14:paraId="28A0BCD0">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8.3.如甲方出现下列情形之一，乙方有权解除合同并要求甲方退回所有剩余居住费用（如有），同时要求甲方支付违约金人民币（大写）  元（￥  元）：</w:t>
      </w:r>
    </w:p>
    <w:p w14:paraId="4DEE48A5">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8.3.1.甲方对房屋的处置，导致乙方无法正常使用房屋的；</w:t>
      </w:r>
    </w:p>
    <w:p w14:paraId="32F76BAB">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8.3.2.甲方未按照约定配合办理居住权登记，逾期超过2个月的。</w:t>
      </w:r>
    </w:p>
    <w:p w14:paraId="46309CC6">
      <w:pPr>
        <w:keepNext w:val="0"/>
        <w:keepLines w:val="0"/>
        <w:pageBreakBefore w:val="0"/>
        <w:widowControl w:val="0"/>
        <w:kinsoku/>
        <w:wordWrap/>
        <w:overflowPunct/>
        <w:topLinePunct w:val="0"/>
        <w:autoSpaceDE/>
        <w:autoSpaceDN/>
        <w:bidi w:val="0"/>
        <w:adjustRightInd w:val="0"/>
        <w:snapToGrid w:val="0"/>
        <w:spacing w:line="288" w:lineRule="auto"/>
        <w:ind w:firstLine="562" w:firstLineChars="200"/>
        <w:textAlignment w:val="auto"/>
        <w:rPr>
          <w:rFonts w:hint="eastAsia" w:ascii="思源黑体 CN Regular" w:hAnsi="思源黑体 CN Regular" w:eastAsia="思源黑体 CN Regular" w:cs="思源黑体 CN Regular"/>
          <w:b/>
          <w:bCs/>
          <w:sz w:val="28"/>
          <w:szCs w:val="28"/>
        </w:rPr>
      </w:pPr>
      <w:r>
        <w:rPr>
          <w:rFonts w:hint="eastAsia" w:ascii="思源黑体 CN Regular" w:hAnsi="思源黑体 CN Regular" w:eastAsia="思源黑体 CN Regular" w:cs="思源黑体 CN Regular"/>
          <w:b/>
          <w:bCs/>
          <w:sz w:val="28"/>
          <w:szCs w:val="28"/>
        </w:rPr>
        <w:t>9.争议解决</w:t>
      </w:r>
    </w:p>
    <w:p w14:paraId="4AED4AC5">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因本合同引起的或与本合同有关的任何争议，由合同各方协商解决，也可由有关部门调解。协商或调解不成的，应向房屋所在地有管辖权的人民法院起诉。</w:t>
      </w:r>
    </w:p>
    <w:p w14:paraId="646606FE">
      <w:pPr>
        <w:keepNext w:val="0"/>
        <w:keepLines w:val="0"/>
        <w:pageBreakBefore w:val="0"/>
        <w:widowControl w:val="0"/>
        <w:kinsoku/>
        <w:wordWrap/>
        <w:overflowPunct/>
        <w:topLinePunct w:val="0"/>
        <w:autoSpaceDE/>
        <w:autoSpaceDN/>
        <w:bidi w:val="0"/>
        <w:adjustRightInd w:val="0"/>
        <w:snapToGrid w:val="0"/>
        <w:spacing w:line="288" w:lineRule="auto"/>
        <w:ind w:firstLine="562" w:firstLineChars="200"/>
        <w:textAlignment w:val="auto"/>
        <w:rPr>
          <w:rFonts w:hint="eastAsia" w:ascii="思源黑体 CN Regular" w:hAnsi="思源黑体 CN Regular" w:eastAsia="思源黑体 CN Regular" w:cs="思源黑体 CN Regular"/>
          <w:b/>
          <w:bCs/>
          <w:sz w:val="28"/>
          <w:szCs w:val="28"/>
        </w:rPr>
      </w:pPr>
      <w:r>
        <w:rPr>
          <w:rFonts w:hint="eastAsia" w:ascii="思源黑体 CN Regular" w:hAnsi="思源黑体 CN Regular" w:eastAsia="思源黑体 CN Regular" w:cs="思源黑体 CN Regular"/>
          <w:b/>
          <w:bCs/>
          <w:sz w:val="28"/>
          <w:szCs w:val="28"/>
        </w:rPr>
        <w:t>10.附则</w:t>
      </w:r>
    </w:p>
    <w:p w14:paraId="7344666F">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10.1.本合同一式两份，双方各执一份，均具有同等效力。</w:t>
      </w:r>
    </w:p>
    <w:p w14:paraId="63B64BA7">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10.2.本合同经双方签字或盖章后生效。</w:t>
      </w:r>
    </w:p>
    <w:p w14:paraId="07188911">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 </w:t>
      </w:r>
    </w:p>
    <w:p w14:paraId="480EA74F">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 </w:t>
      </w:r>
    </w:p>
    <w:p w14:paraId="192151F7">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甲方（签名或盖章）：</w:t>
      </w:r>
    </w:p>
    <w:p w14:paraId="637C31EF">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法定代表人或授权代表（签字）：</w:t>
      </w:r>
    </w:p>
    <w:p w14:paraId="01572ED9">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甲方配偶或家庭成员（签字）：</w:t>
      </w:r>
    </w:p>
    <w:p w14:paraId="5B9068A0">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 签订时间：    年    月    日</w:t>
      </w:r>
    </w:p>
    <w:p w14:paraId="31925640">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p>
    <w:p w14:paraId="49A6E868">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乙方（签名）：</w:t>
      </w:r>
    </w:p>
    <w:p w14:paraId="6F8217AF">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 签订时间：    年    月    日</w:t>
      </w:r>
    </w:p>
    <w:p w14:paraId="7ACBD360">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p>
    <w:p w14:paraId="3C707D80">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下列人员对上述合同进行了见证，且无异议。</w:t>
      </w:r>
    </w:p>
    <w:p w14:paraId="2F91429C">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见证人员签署：</w:t>
      </w:r>
    </w:p>
    <w:p w14:paraId="33C9F29A">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r>
        <w:rPr>
          <w:rFonts w:hint="eastAsia" w:ascii="思源黑体 CN Regular" w:hAnsi="思源黑体 CN Regular" w:eastAsia="思源黑体 CN Regular" w:cs="思源黑体 CN Regular"/>
          <w:sz w:val="28"/>
          <w:szCs w:val="28"/>
        </w:rPr>
        <w:t>签订时间：    年    月    日</w:t>
      </w:r>
    </w:p>
    <w:p w14:paraId="170B2AB5">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p>
    <w:p w14:paraId="56FB9482">
      <w:pPr>
        <w:keepNext w:val="0"/>
        <w:keepLines w:val="0"/>
        <w:pageBreakBefore w:val="0"/>
        <w:widowControl w:val="0"/>
        <w:kinsoku/>
        <w:wordWrap/>
        <w:overflowPunct/>
        <w:topLinePunct w:val="0"/>
        <w:autoSpaceDE/>
        <w:autoSpaceDN/>
        <w:bidi w:val="0"/>
        <w:adjustRightInd w:val="0"/>
        <w:snapToGrid w:val="0"/>
        <w:spacing w:line="288" w:lineRule="auto"/>
        <w:ind w:firstLine="560" w:firstLineChars="200"/>
        <w:textAlignment w:val="auto"/>
        <w:rPr>
          <w:rFonts w:hint="eastAsia" w:ascii="思源黑体 CN Regular" w:hAnsi="思源黑体 CN Regular" w:eastAsia="思源黑体 CN Regular" w:cs="思源黑体 CN Regular"/>
          <w:sz w:val="28"/>
          <w:szCs w:val="28"/>
        </w:rPr>
      </w:pP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53D247DF-8A51-40D4-A5BE-3D142EF8992E}"/>
  </w:font>
  <w:font w:name="宋体">
    <w:panose1 w:val="02010600030101010101"/>
    <w:charset w:val="86"/>
    <w:family w:val="auto"/>
    <w:pitch w:val="default"/>
    <w:sig w:usb0="00000003" w:usb1="288F0000" w:usb2="00000006" w:usb3="00000000" w:csb0="00040001" w:csb1="00000000"/>
    <w:embedRegular r:id="rId2" w:fontKey="{A3520122-3A2B-4BDA-8F7C-7BFAB443EC61}"/>
  </w:font>
  <w:font w:name="Wingdings">
    <w:panose1 w:val="05000000000000000000"/>
    <w:charset w:val="02"/>
    <w:family w:val="auto"/>
    <w:pitch w:val="default"/>
    <w:sig w:usb0="00000000" w:usb1="00000000" w:usb2="00000000" w:usb3="00000000" w:csb0="80000000" w:csb1="00000000"/>
    <w:embedRegular r:id="rId3" w:fontKey="{417B182C-77C8-471D-AE15-6145C9C7E845}"/>
  </w:font>
  <w:font w:name="Arial">
    <w:panose1 w:val="020B0604020202020204"/>
    <w:charset w:val="01"/>
    <w:family w:val="swiss"/>
    <w:pitch w:val="default"/>
    <w:sig w:usb0="E0002EFF" w:usb1="C000785B" w:usb2="00000009" w:usb3="00000000" w:csb0="400001FF" w:csb1="FFFF0000"/>
    <w:embedRegular r:id="rId4" w:fontKey="{E8EB3C8B-A7B5-485A-8629-6C10FFB4071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D806EC57-E78C-49CF-9528-4C1C68338D17}"/>
  </w:font>
  <w:font w:name="Symbol">
    <w:panose1 w:val="05050102010706020507"/>
    <w:charset w:val="02"/>
    <w:family w:val="roman"/>
    <w:pitch w:val="default"/>
    <w:sig w:usb0="00000000" w:usb1="00000000" w:usb2="00000000" w:usb3="00000000" w:csb0="80000000" w:csb1="00000000"/>
    <w:embedRegular r:id="rId6" w:fontKey="{1D4D0743-A993-4834-8386-0DAA71FE364E}"/>
  </w:font>
  <w:font w:name="Calibri">
    <w:panose1 w:val="020F0502020204030204"/>
    <w:charset w:val="00"/>
    <w:family w:val="swiss"/>
    <w:pitch w:val="default"/>
    <w:sig w:usb0="E4002EFF" w:usb1="C000247B" w:usb2="00000009" w:usb3="00000000" w:csb0="200001FF" w:csb1="00000000"/>
    <w:embedRegular r:id="rId7" w:fontKey="{FCF56A66-74DE-42E5-BFF4-6EF65A0392A3}"/>
  </w:font>
  <w:font w:name="思源黑体 CN Regular">
    <w:altName w:val="黑体"/>
    <w:panose1 w:val="020B0500000000000000"/>
    <w:charset w:val="86"/>
    <w:family w:val="auto"/>
    <w:pitch w:val="default"/>
    <w:sig w:usb0="00000000" w:usb1="00000000" w:usb2="00000016" w:usb3="00000000" w:csb0="60060107" w:csb1="00000000"/>
    <w:embedRegular r:id="rId8" w:fontKey="{6E735BEE-C0BD-431D-AFA8-B90C5088EC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9E63D">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331195">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F331195">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F9D9A">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QxODE1ODQ0MDRhYTQyMjA2ZWFjZGMwYmZmMjljMjcifQ=="/>
  </w:docVars>
  <w:rsids>
    <w:rsidRoot w:val="2FC80E98"/>
    <w:rsid w:val="2FC80E98"/>
    <w:rsid w:val="65B466B1"/>
    <w:rsid w:val="684016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download\423daec375a4c90fe8befab64c2eb7fa\&#23621;&#20303;&#26435;&#35774;&#31435;&#21512;&#21516;&#2007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居住权设立合同书.docx</Template>
  <Pages>6</Pages>
  <Words>1878</Words>
  <Characters>2091</Characters>
  <Lines>0</Lines>
  <Paragraphs>0</Paragraphs>
  <TotalTime>0</TotalTime>
  <ScaleCrop>false</ScaleCrop>
  <LinksUpToDate>false</LinksUpToDate>
  <CharactersWithSpaces>2253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2025-03-20T06:40:00Z</dcterms:created>
  <dc:creator>亦寒莲娜</dc:creator>
  <cp:lastModifiedBy>亦寒莲娜</cp:lastModifiedBy>
  <dcterms:modified xsi:type="dcterms:W3CDTF">2025-03-20T06:40:43Z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EE3C7612FE74418F8F5AE9AEE889B3F3_11</vt:lpwstr>
  </property>
</Properties>
</file>